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9D" w:rsidRPr="00CE3B9D" w:rsidRDefault="00CE3B9D" w:rsidP="00CE3B9D">
      <w:pPr>
        <w:numPr>
          <w:ilvl w:val="0"/>
          <w:numId w:val="1"/>
        </w:num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color w:val="333333"/>
          <w:sz w:val="24"/>
          <w:szCs w:val="24"/>
        </w:rPr>
        <w:t>Instructors, training on how to grade is within the Instructor Center.</w:t>
      </w:r>
    </w:p>
    <w:p w:rsidR="00CE3B9D" w:rsidRPr="00CE3B9D" w:rsidRDefault="00CE3B9D" w:rsidP="00CE3B9D">
      <w:p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b/>
          <w:bCs/>
          <w:color w:val="333333"/>
          <w:sz w:val="24"/>
          <w:szCs w:val="24"/>
        </w:rPr>
        <w:t>Assignment 1: Financial Statement / Audit Report Review</w:t>
      </w:r>
    </w:p>
    <w:p w:rsidR="00CE3B9D" w:rsidRPr="00CE3B9D" w:rsidRDefault="00CE3B9D" w:rsidP="00CE3B9D">
      <w:p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color w:val="333333"/>
          <w:sz w:val="24"/>
          <w:szCs w:val="24"/>
        </w:rPr>
        <w:t>Due Week 4 and worth 240 points</w:t>
      </w:r>
    </w:p>
    <w:p w:rsidR="00CE3B9D" w:rsidRPr="00CE3B9D" w:rsidRDefault="00CE3B9D" w:rsidP="00CE3B9D">
      <w:pPr>
        <w:shd w:val="clear" w:color="auto" w:fill="FFFFFF"/>
        <w:spacing w:beforeAutospacing="1" w:after="0" w:afterAutospacing="1" w:line="240" w:lineRule="auto"/>
        <w:ind w:left="2880" w:right="-270"/>
        <w:rPr>
          <w:rFonts w:ascii="Arial" w:eastAsia="Times New Roman" w:hAnsi="Arial" w:cs="Arial"/>
          <w:color w:val="333333"/>
          <w:sz w:val="24"/>
          <w:szCs w:val="24"/>
        </w:rPr>
      </w:pPr>
    </w:p>
    <w:p w:rsidR="00CE3B9D" w:rsidRPr="00CE3B9D" w:rsidRDefault="00CE3B9D" w:rsidP="00CE3B9D">
      <w:p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color w:val="333333"/>
          <w:sz w:val="24"/>
          <w:szCs w:val="24"/>
        </w:rPr>
        <w:t>Select one (1) local government in your state or area and review the financial statements and audit report for the county or municipality. The financial statements of the government you selected should have at least three (3) funds. Refer to the continuing problem homework for Weeks 1 through 3 for this assignment.</w:t>
      </w:r>
    </w:p>
    <w:p w:rsidR="00CE3B9D" w:rsidRPr="00CE3B9D" w:rsidRDefault="00CE3B9D" w:rsidP="00CE3B9D">
      <w:pPr>
        <w:shd w:val="clear" w:color="auto" w:fill="FFFFFF"/>
        <w:spacing w:beforeAutospacing="1" w:after="0" w:afterAutospacing="1" w:line="240" w:lineRule="auto"/>
        <w:ind w:left="2880" w:right="-270"/>
        <w:rPr>
          <w:rFonts w:ascii="Arial" w:eastAsia="Times New Roman" w:hAnsi="Arial" w:cs="Arial"/>
          <w:color w:val="333333"/>
          <w:sz w:val="24"/>
          <w:szCs w:val="24"/>
        </w:rPr>
      </w:pPr>
    </w:p>
    <w:p w:rsidR="00CE3B9D" w:rsidRPr="00CE3B9D" w:rsidRDefault="00CE3B9D" w:rsidP="00CE3B9D">
      <w:p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color w:val="333333"/>
          <w:sz w:val="24"/>
          <w:szCs w:val="24"/>
        </w:rPr>
        <w:t>Write a three to five (3-5) page paper in which you:</w:t>
      </w:r>
    </w:p>
    <w:p w:rsidR="00CE3B9D" w:rsidRPr="00CE3B9D" w:rsidRDefault="00CE3B9D" w:rsidP="00CE3B9D">
      <w:pPr>
        <w:shd w:val="clear" w:color="auto" w:fill="FFFFFF"/>
        <w:spacing w:before="100" w:beforeAutospacing="1" w:after="240" w:line="240" w:lineRule="auto"/>
        <w:ind w:right="-270"/>
        <w:rPr>
          <w:rFonts w:ascii="Arial" w:eastAsia="Times New Roman" w:hAnsi="Arial" w:cs="Arial"/>
          <w:color w:val="333333"/>
          <w:sz w:val="24"/>
          <w:szCs w:val="24"/>
        </w:rPr>
      </w:pPr>
      <w:proofErr w:type="gramStart"/>
      <w:r w:rsidRPr="00CE3B9D">
        <w:rPr>
          <w:rFonts w:ascii="Arial" w:eastAsia="Times New Roman" w:hAnsi="Arial" w:cs="Arial"/>
          <w:color w:val="333333"/>
          <w:sz w:val="24"/>
          <w:szCs w:val="24"/>
        </w:rPr>
        <w:t>1.Compare</w:t>
      </w:r>
      <w:proofErr w:type="gramEnd"/>
      <w:r w:rsidRPr="00CE3B9D">
        <w:rPr>
          <w:rFonts w:ascii="Arial" w:eastAsia="Times New Roman" w:hAnsi="Arial" w:cs="Arial"/>
          <w:color w:val="333333"/>
          <w:sz w:val="24"/>
          <w:szCs w:val="24"/>
        </w:rPr>
        <w:t xml:space="preserve"> and contrast the comprehensive annual financial report (CAFR) of the selected local government entity with the city of Austin report from Week 1 homework. In your comparison, include: </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a.Publication</w:t>
      </w:r>
      <w:proofErr w:type="spellEnd"/>
      <w:proofErr w:type="gramEnd"/>
      <w:r w:rsidRPr="00CE3B9D">
        <w:rPr>
          <w:rFonts w:ascii="Arial" w:eastAsia="Times New Roman" w:hAnsi="Arial" w:cs="Arial"/>
          <w:color w:val="333333"/>
          <w:sz w:val="24"/>
          <w:szCs w:val="24"/>
        </w:rPr>
        <w:t xml:space="preserve"> method of the CAFR </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b.Audit</w:t>
      </w:r>
      <w:proofErr w:type="spellEnd"/>
      <w:proofErr w:type="gramEnd"/>
      <w:r w:rsidRPr="00CE3B9D">
        <w:rPr>
          <w:rFonts w:ascii="Arial" w:eastAsia="Times New Roman" w:hAnsi="Arial" w:cs="Arial"/>
          <w:color w:val="333333"/>
          <w:sz w:val="24"/>
          <w:szCs w:val="24"/>
        </w:rPr>
        <w:t xml:space="preserve"> and budget information  in the CAFR</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c.The</w:t>
      </w:r>
      <w:proofErr w:type="spellEnd"/>
      <w:proofErr w:type="gramEnd"/>
      <w:r w:rsidRPr="00CE3B9D">
        <w:rPr>
          <w:rFonts w:ascii="Arial" w:eastAsia="Times New Roman" w:hAnsi="Arial" w:cs="Arial"/>
          <w:color w:val="333333"/>
          <w:sz w:val="24"/>
          <w:szCs w:val="24"/>
        </w:rPr>
        <w:t xml:space="preserve"> type of audit report issued</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d.Existence</w:t>
      </w:r>
      <w:proofErr w:type="spellEnd"/>
      <w:proofErr w:type="gramEnd"/>
      <w:r w:rsidRPr="00CE3B9D">
        <w:rPr>
          <w:rFonts w:ascii="Arial" w:eastAsia="Times New Roman" w:hAnsi="Arial" w:cs="Arial"/>
          <w:color w:val="333333"/>
          <w:sz w:val="24"/>
          <w:szCs w:val="24"/>
        </w:rPr>
        <w:t xml:space="preserve"> or non-existence of an internal audit function within the government entity</w:t>
      </w:r>
    </w:p>
    <w:p w:rsidR="00CE3B9D" w:rsidRPr="00CE3B9D" w:rsidRDefault="00CE3B9D" w:rsidP="00CE3B9D">
      <w:pPr>
        <w:shd w:val="clear" w:color="auto" w:fill="FFFFFF"/>
        <w:spacing w:before="100" w:beforeAutospacing="1" w:after="240" w:line="240" w:lineRule="auto"/>
        <w:ind w:right="-270"/>
        <w:rPr>
          <w:rFonts w:ascii="Arial" w:eastAsia="Times New Roman" w:hAnsi="Arial" w:cs="Arial"/>
          <w:color w:val="333333"/>
          <w:sz w:val="24"/>
          <w:szCs w:val="24"/>
        </w:rPr>
      </w:pPr>
      <w:proofErr w:type="gramStart"/>
      <w:r w:rsidRPr="00CE3B9D">
        <w:rPr>
          <w:rFonts w:ascii="Arial" w:eastAsia="Times New Roman" w:hAnsi="Arial" w:cs="Arial"/>
          <w:color w:val="333333"/>
          <w:sz w:val="24"/>
          <w:szCs w:val="24"/>
        </w:rPr>
        <w:t>2.Prepare</w:t>
      </w:r>
      <w:proofErr w:type="gramEnd"/>
      <w:r w:rsidRPr="00CE3B9D">
        <w:rPr>
          <w:rFonts w:ascii="Arial" w:eastAsia="Times New Roman" w:hAnsi="Arial" w:cs="Arial"/>
          <w:color w:val="333333"/>
          <w:sz w:val="24"/>
          <w:szCs w:val="24"/>
        </w:rPr>
        <w:t xml:space="preserve"> the analysis for the selected local government entity, including information on the introduction, financial section, and statistical section prepared in the city of Austin’s CAFR from chapter 2. </w:t>
      </w:r>
    </w:p>
    <w:p w:rsidR="00CE3B9D" w:rsidRPr="00CE3B9D" w:rsidRDefault="00CE3B9D" w:rsidP="00CE3B9D">
      <w:pPr>
        <w:shd w:val="clear" w:color="auto" w:fill="FFFFFF"/>
        <w:spacing w:before="100" w:beforeAutospacing="1" w:after="240" w:line="240" w:lineRule="auto"/>
        <w:ind w:right="-270"/>
        <w:rPr>
          <w:rFonts w:ascii="Arial" w:eastAsia="Times New Roman" w:hAnsi="Arial" w:cs="Arial"/>
          <w:color w:val="333333"/>
          <w:sz w:val="24"/>
          <w:szCs w:val="24"/>
        </w:rPr>
      </w:pPr>
      <w:proofErr w:type="gramStart"/>
      <w:r w:rsidRPr="00CE3B9D">
        <w:rPr>
          <w:rFonts w:ascii="Arial" w:eastAsia="Times New Roman" w:hAnsi="Arial" w:cs="Arial"/>
          <w:color w:val="333333"/>
          <w:sz w:val="24"/>
          <w:szCs w:val="24"/>
        </w:rPr>
        <w:t>3.Analyze</w:t>
      </w:r>
      <w:proofErr w:type="gramEnd"/>
      <w:r w:rsidRPr="00CE3B9D">
        <w:rPr>
          <w:rFonts w:ascii="Arial" w:eastAsia="Times New Roman" w:hAnsi="Arial" w:cs="Arial"/>
          <w:color w:val="333333"/>
          <w:sz w:val="24"/>
          <w:szCs w:val="24"/>
        </w:rPr>
        <w:t xml:space="preserve"> the methods used by the selected local government entity in comparing the budget-to-actual reports. Your analysis should include an evaluation of the basis of accounting used for the budget and financial statements.</w:t>
      </w:r>
    </w:p>
    <w:p w:rsidR="00CE3B9D" w:rsidRPr="00CE3B9D" w:rsidRDefault="00CE3B9D" w:rsidP="00CE3B9D">
      <w:pPr>
        <w:shd w:val="clear" w:color="auto" w:fill="FFFFFF"/>
        <w:spacing w:before="100" w:beforeAutospacing="1" w:after="240" w:line="240" w:lineRule="auto"/>
        <w:ind w:right="-270"/>
        <w:rPr>
          <w:rFonts w:ascii="Arial" w:eastAsia="Times New Roman" w:hAnsi="Arial" w:cs="Arial"/>
          <w:color w:val="333333"/>
          <w:sz w:val="24"/>
          <w:szCs w:val="24"/>
        </w:rPr>
      </w:pPr>
      <w:proofErr w:type="gramStart"/>
      <w:r w:rsidRPr="00CE3B9D">
        <w:rPr>
          <w:rFonts w:ascii="Arial" w:eastAsia="Times New Roman" w:hAnsi="Arial" w:cs="Arial"/>
          <w:color w:val="333333"/>
          <w:sz w:val="24"/>
          <w:szCs w:val="24"/>
        </w:rPr>
        <w:t>4.Analyze</w:t>
      </w:r>
      <w:proofErr w:type="gramEnd"/>
      <w:r w:rsidRPr="00CE3B9D">
        <w:rPr>
          <w:rFonts w:ascii="Arial" w:eastAsia="Times New Roman" w:hAnsi="Arial" w:cs="Arial"/>
          <w:color w:val="333333"/>
          <w:sz w:val="24"/>
          <w:szCs w:val="24"/>
        </w:rPr>
        <w:t xml:space="preserve"> the sources of revenue on the selected local government. Your analysis should include information on both governmental and business-type activities of the government. In your report, be sure to examine</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a.Property</w:t>
      </w:r>
      <w:proofErr w:type="spellEnd"/>
      <w:proofErr w:type="gramEnd"/>
      <w:r w:rsidRPr="00CE3B9D">
        <w:rPr>
          <w:rFonts w:ascii="Arial" w:eastAsia="Times New Roman" w:hAnsi="Arial" w:cs="Arial"/>
          <w:color w:val="333333"/>
          <w:sz w:val="24"/>
          <w:szCs w:val="24"/>
        </w:rPr>
        <w:t xml:space="preserve"> taxes and how they are accounted for</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lastRenderedPageBreak/>
        <w:t>b.Other</w:t>
      </w:r>
      <w:proofErr w:type="spellEnd"/>
      <w:proofErr w:type="gramEnd"/>
      <w:r w:rsidRPr="00CE3B9D">
        <w:rPr>
          <w:rFonts w:ascii="Arial" w:eastAsia="Times New Roman" w:hAnsi="Arial" w:cs="Arial"/>
          <w:color w:val="333333"/>
          <w:sz w:val="24"/>
          <w:szCs w:val="24"/>
        </w:rPr>
        <w:t xml:space="preserve"> sources identified as primary revenue for the entity</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c.Deferred</w:t>
      </w:r>
      <w:proofErr w:type="spellEnd"/>
      <w:proofErr w:type="gramEnd"/>
      <w:r w:rsidRPr="00CE3B9D">
        <w:rPr>
          <w:rFonts w:ascii="Arial" w:eastAsia="Times New Roman" w:hAnsi="Arial" w:cs="Arial"/>
          <w:color w:val="333333"/>
          <w:sz w:val="24"/>
          <w:szCs w:val="24"/>
        </w:rPr>
        <w:t xml:space="preserve"> revenue</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d.Year</w:t>
      </w:r>
      <w:proofErr w:type="spellEnd"/>
      <w:r w:rsidRPr="00CE3B9D">
        <w:rPr>
          <w:rFonts w:ascii="Arial" w:eastAsia="Times New Roman" w:hAnsi="Arial" w:cs="Arial"/>
          <w:color w:val="333333"/>
          <w:sz w:val="24"/>
          <w:szCs w:val="24"/>
        </w:rPr>
        <w:t>-to-year</w:t>
      </w:r>
      <w:proofErr w:type="gramEnd"/>
      <w:r w:rsidRPr="00CE3B9D">
        <w:rPr>
          <w:rFonts w:ascii="Arial" w:eastAsia="Times New Roman" w:hAnsi="Arial" w:cs="Arial"/>
          <w:color w:val="333333"/>
          <w:sz w:val="24"/>
          <w:szCs w:val="24"/>
        </w:rPr>
        <w:t xml:space="preserve"> variations in the tax levels of income</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e.Various</w:t>
      </w:r>
      <w:proofErr w:type="spellEnd"/>
      <w:proofErr w:type="gramEnd"/>
      <w:r w:rsidRPr="00CE3B9D">
        <w:rPr>
          <w:rFonts w:ascii="Arial" w:eastAsia="Times New Roman" w:hAnsi="Arial" w:cs="Arial"/>
          <w:color w:val="333333"/>
          <w:sz w:val="24"/>
          <w:szCs w:val="24"/>
        </w:rPr>
        <w:t xml:space="preserve"> management discussion and analysis items of note</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proofErr w:type="spellStart"/>
      <w:proofErr w:type="gramStart"/>
      <w:r w:rsidRPr="00CE3B9D">
        <w:rPr>
          <w:rFonts w:ascii="Arial" w:eastAsia="Times New Roman" w:hAnsi="Arial" w:cs="Arial"/>
          <w:color w:val="333333"/>
          <w:sz w:val="24"/>
          <w:szCs w:val="24"/>
        </w:rPr>
        <w:t>f.Information</w:t>
      </w:r>
      <w:proofErr w:type="spellEnd"/>
      <w:proofErr w:type="gramEnd"/>
      <w:r w:rsidRPr="00CE3B9D">
        <w:rPr>
          <w:rFonts w:ascii="Arial" w:eastAsia="Times New Roman" w:hAnsi="Arial" w:cs="Arial"/>
          <w:color w:val="333333"/>
          <w:sz w:val="24"/>
          <w:szCs w:val="24"/>
        </w:rPr>
        <w:t xml:space="preserve"> about the general fund</w:t>
      </w:r>
    </w:p>
    <w:p w:rsidR="00CE3B9D" w:rsidRPr="00CE3B9D" w:rsidRDefault="00CE3B9D" w:rsidP="00CE3B9D">
      <w:pPr>
        <w:shd w:val="clear" w:color="auto" w:fill="FFFFFF"/>
        <w:spacing w:beforeAutospacing="1" w:after="0" w:afterAutospacing="1" w:line="240" w:lineRule="auto"/>
        <w:ind w:left="2880" w:right="-270"/>
        <w:rPr>
          <w:rFonts w:ascii="Arial" w:eastAsia="Times New Roman" w:hAnsi="Arial" w:cs="Arial"/>
          <w:color w:val="333333"/>
          <w:sz w:val="24"/>
          <w:szCs w:val="24"/>
        </w:rPr>
      </w:pPr>
    </w:p>
    <w:p w:rsidR="00CE3B9D" w:rsidRPr="00CE3B9D" w:rsidRDefault="00CE3B9D" w:rsidP="00CE3B9D">
      <w:p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color w:val="333333"/>
          <w:sz w:val="24"/>
          <w:szCs w:val="24"/>
        </w:rPr>
        <w:t>Your assignment must follow these formatting requirements:</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r w:rsidRPr="00CE3B9D">
        <w:rPr>
          <w:rFonts w:ascii="Arial" w:eastAsia="Times New Roman" w:hAnsi="Arial" w:cs="Arial"/>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CE3B9D" w:rsidRPr="00CE3B9D" w:rsidRDefault="00CE3B9D" w:rsidP="00CE3B9D">
      <w:pPr>
        <w:shd w:val="clear" w:color="auto" w:fill="FFFFFF"/>
        <w:spacing w:before="100" w:beforeAutospacing="1" w:after="240" w:line="240" w:lineRule="auto"/>
        <w:ind w:left="3780" w:right="-270"/>
        <w:rPr>
          <w:rFonts w:ascii="Arial" w:eastAsia="Times New Roman" w:hAnsi="Arial" w:cs="Arial"/>
          <w:color w:val="333333"/>
          <w:sz w:val="24"/>
          <w:szCs w:val="24"/>
        </w:rPr>
      </w:pPr>
      <w:r w:rsidRPr="00CE3B9D">
        <w:rPr>
          <w:rFonts w:ascii="Arial" w:eastAsia="Times New Roman" w:hAnsi="Arial" w:cs="Arial"/>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CE3B9D" w:rsidRPr="00CE3B9D" w:rsidRDefault="00CE3B9D" w:rsidP="00CE3B9D">
      <w:pPr>
        <w:shd w:val="clear" w:color="auto" w:fill="FFFFFF"/>
        <w:spacing w:beforeAutospacing="1" w:after="0" w:afterAutospacing="1" w:line="240" w:lineRule="auto"/>
        <w:ind w:left="2880" w:right="-270"/>
        <w:rPr>
          <w:rFonts w:ascii="Arial" w:eastAsia="Times New Roman" w:hAnsi="Arial" w:cs="Arial"/>
          <w:color w:val="333333"/>
          <w:sz w:val="24"/>
          <w:szCs w:val="24"/>
        </w:rPr>
      </w:pPr>
    </w:p>
    <w:p w:rsidR="00CE3B9D" w:rsidRPr="00CE3B9D" w:rsidRDefault="00CE3B9D" w:rsidP="00CE3B9D">
      <w:p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color w:val="333333"/>
          <w:sz w:val="24"/>
          <w:szCs w:val="24"/>
        </w:rPr>
        <w:t>The specific course learning outcomes associated with this assignment are:</w:t>
      </w:r>
    </w:p>
    <w:p w:rsidR="00CE3B9D" w:rsidRPr="00CE3B9D" w:rsidRDefault="00CE3B9D" w:rsidP="00CE3B9D">
      <w:pPr>
        <w:numPr>
          <w:ilvl w:val="1"/>
          <w:numId w:val="1"/>
        </w:numPr>
        <w:shd w:val="clear" w:color="auto" w:fill="FFFFFF"/>
        <w:spacing w:after="0" w:line="240" w:lineRule="auto"/>
        <w:ind w:left="3330" w:right="-270"/>
        <w:rPr>
          <w:rFonts w:ascii="Arial" w:eastAsia="Times New Roman" w:hAnsi="Arial" w:cs="Arial"/>
          <w:color w:val="333333"/>
          <w:sz w:val="24"/>
          <w:szCs w:val="24"/>
        </w:rPr>
      </w:pPr>
      <w:r w:rsidRPr="00CE3B9D">
        <w:rPr>
          <w:rFonts w:ascii="Arial" w:eastAsia="Times New Roman" w:hAnsi="Arial" w:cs="Arial"/>
          <w:color w:val="333333"/>
          <w:sz w:val="24"/>
          <w:szCs w:val="24"/>
        </w:rPr>
        <w:t>Evaluate the financial reporting of state and local governments and assess the reporting requirements in accordance with governmental accounting standards board (GASB). </w:t>
      </w:r>
    </w:p>
    <w:p w:rsidR="00CE3B9D" w:rsidRPr="00CE3B9D" w:rsidRDefault="00CE3B9D" w:rsidP="00CE3B9D">
      <w:pPr>
        <w:numPr>
          <w:ilvl w:val="1"/>
          <w:numId w:val="1"/>
        </w:numPr>
        <w:shd w:val="clear" w:color="auto" w:fill="FFFFFF"/>
        <w:spacing w:after="0" w:line="240" w:lineRule="auto"/>
        <w:ind w:left="3330" w:right="-270"/>
        <w:rPr>
          <w:rFonts w:ascii="Arial" w:eastAsia="Times New Roman" w:hAnsi="Arial" w:cs="Arial"/>
          <w:color w:val="333333"/>
          <w:sz w:val="24"/>
          <w:szCs w:val="24"/>
        </w:rPr>
      </w:pPr>
      <w:r w:rsidRPr="00CE3B9D">
        <w:rPr>
          <w:rFonts w:ascii="Arial" w:eastAsia="Times New Roman" w:hAnsi="Arial" w:cs="Arial"/>
          <w:color w:val="333333"/>
          <w:sz w:val="24"/>
          <w:szCs w:val="24"/>
        </w:rPr>
        <w:t>Analyze governmental activities related to expenditures and expenses.</w:t>
      </w:r>
    </w:p>
    <w:p w:rsidR="00CE3B9D" w:rsidRPr="00CE3B9D" w:rsidRDefault="00CE3B9D" w:rsidP="00CE3B9D">
      <w:pPr>
        <w:numPr>
          <w:ilvl w:val="1"/>
          <w:numId w:val="1"/>
        </w:numPr>
        <w:shd w:val="clear" w:color="auto" w:fill="FFFFFF"/>
        <w:spacing w:after="0" w:line="240" w:lineRule="auto"/>
        <w:ind w:left="3330" w:right="-270"/>
        <w:rPr>
          <w:rFonts w:ascii="Arial" w:eastAsia="Times New Roman" w:hAnsi="Arial" w:cs="Arial"/>
          <w:color w:val="333333"/>
          <w:sz w:val="24"/>
          <w:szCs w:val="24"/>
        </w:rPr>
      </w:pPr>
      <w:r w:rsidRPr="00CE3B9D">
        <w:rPr>
          <w:rFonts w:ascii="Arial" w:eastAsia="Times New Roman" w:hAnsi="Arial" w:cs="Arial"/>
          <w:color w:val="333333"/>
          <w:sz w:val="24"/>
          <w:szCs w:val="24"/>
        </w:rPr>
        <w:t>Use technology and information resources to research issues in government and not-for-profit accounting.</w:t>
      </w:r>
    </w:p>
    <w:p w:rsidR="00CE3B9D" w:rsidRPr="00CE3B9D" w:rsidRDefault="00CE3B9D" w:rsidP="00CE3B9D">
      <w:pPr>
        <w:numPr>
          <w:ilvl w:val="1"/>
          <w:numId w:val="1"/>
        </w:numPr>
        <w:shd w:val="clear" w:color="auto" w:fill="FFFFFF"/>
        <w:spacing w:after="0" w:line="240" w:lineRule="auto"/>
        <w:ind w:left="3330" w:right="-270"/>
        <w:rPr>
          <w:rFonts w:ascii="Arial" w:eastAsia="Times New Roman" w:hAnsi="Arial" w:cs="Arial"/>
          <w:color w:val="333333"/>
          <w:sz w:val="24"/>
          <w:szCs w:val="24"/>
        </w:rPr>
      </w:pPr>
      <w:r w:rsidRPr="00CE3B9D">
        <w:rPr>
          <w:rFonts w:ascii="Arial" w:eastAsia="Times New Roman" w:hAnsi="Arial" w:cs="Arial"/>
          <w:color w:val="333333"/>
          <w:sz w:val="24"/>
          <w:szCs w:val="24"/>
        </w:rPr>
        <w:t>Write clearly and concisely about government and not-for-profit accounting using proper writing mechanics.</w:t>
      </w:r>
    </w:p>
    <w:p w:rsidR="00CE3B9D" w:rsidRPr="00CE3B9D" w:rsidRDefault="00CE3B9D" w:rsidP="00CE3B9D">
      <w:pPr>
        <w:shd w:val="clear" w:color="auto" w:fill="FFFFFF"/>
        <w:spacing w:before="100" w:beforeAutospacing="1" w:after="240" w:line="240" w:lineRule="auto"/>
        <w:ind w:left="2880" w:right="-270"/>
        <w:rPr>
          <w:rFonts w:ascii="Arial" w:eastAsia="Times New Roman" w:hAnsi="Arial" w:cs="Arial"/>
          <w:color w:val="333333"/>
          <w:sz w:val="24"/>
          <w:szCs w:val="24"/>
        </w:rPr>
      </w:pPr>
      <w:r w:rsidRPr="00CE3B9D">
        <w:rPr>
          <w:rFonts w:ascii="Arial" w:eastAsia="Times New Roman" w:hAnsi="Arial" w:cs="Arial"/>
          <w:color w:val="333333"/>
          <w:sz w:val="24"/>
          <w:szCs w:val="24"/>
        </w:rPr>
        <w:t xml:space="preserve">Click </w:t>
      </w:r>
      <w:hyperlink r:id="rId5" w:tgtFrame="_blank" w:history="1">
        <w:r w:rsidRPr="00CE3B9D">
          <w:rPr>
            <w:rFonts w:ascii="Arial" w:eastAsia="Times New Roman" w:hAnsi="Arial" w:cs="Arial"/>
            <w:color w:val="BB0000"/>
            <w:sz w:val="24"/>
            <w:szCs w:val="24"/>
            <w:u w:val="single"/>
          </w:rPr>
          <w:t>here</w:t>
        </w:r>
      </w:hyperlink>
      <w:r w:rsidRPr="00CE3B9D">
        <w:rPr>
          <w:rFonts w:ascii="Arial" w:eastAsia="Times New Roman" w:hAnsi="Arial" w:cs="Arial"/>
          <w:color w:val="333333"/>
          <w:sz w:val="24"/>
          <w:szCs w:val="24"/>
        </w:rPr>
        <w:t xml:space="preserve"> to view grading rubric.</w:t>
      </w:r>
    </w:p>
    <w:p w:rsidR="00123F78" w:rsidRDefault="00123F78">
      <w:bookmarkStart w:id="0" w:name="_GoBack"/>
      <w:bookmarkEnd w:id="0"/>
    </w:p>
    <w:sectPr w:rsidR="00123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53872"/>
    <w:multiLevelType w:val="multilevel"/>
    <w:tmpl w:val="45506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9D"/>
    <w:rsid w:val="0000472A"/>
    <w:rsid w:val="00123F78"/>
    <w:rsid w:val="00CE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1BD39-323E-4775-8036-2C950F36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3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684730">
      <w:bodyDiv w:val="1"/>
      <w:marLeft w:val="0"/>
      <w:marRight w:val="0"/>
      <w:marTop w:val="0"/>
      <w:marBottom w:val="0"/>
      <w:divBdr>
        <w:top w:val="none" w:sz="0" w:space="0" w:color="auto"/>
        <w:left w:val="none" w:sz="0" w:space="0" w:color="auto"/>
        <w:bottom w:val="none" w:sz="0" w:space="0" w:color="auto"/>
        <w:right w:val="none" w:sz="0" w:space="0" w:color="auto"/>
      </w:divBdr>
      <w:divsChild>
        <w:div w:id="1330451064">
          <w:marLeft w:val="0"/>
          <w:marRight w:val="0"/>
          <w:marTop w:val="180"/>
          <w:marBottom w:val="0"/>
          <w:divBdr>
            <w:top w:val="none" w:sz="0" w:space="0" w:color="auto"/>
            <w:left w:val="none" w:sz="0" w:space="0" w:color="auto"/>
            <w:bottom w:val="none" w:sz="0" w:space="0" w:color="auto"/>
            <w:right w:val="none" w:sz="0" w:space="0" w:color="auto"/>
          </w:divBdr>
          <w:divsChild>
            <w:div w:id="1760298080">
              <w:marLeft w:val="3330"/>
              <w:marRight w:val="180"/>
              <w:marTop w:val="0"/>
              <w:marBottom w:val="0"/>
              <w:divBdr>
                <w:top w:val="none" w:sz="0" w:space="0" w:color="auto"/>
                <w:left w:val="none" w:sz="0" w:space="0" w:color="auto"/>
                <w:bottom w:val="none" w:sz="0" w:space="0" w:color="auto"/>
                <w:right w:val="none" w:sz="0" w:space="0" w:color="auto"/>
              </w:divBdr>
              <w:divsChild>
                <w:div w:id="1423986726">
                  <w:marLeft w:val="0"/>
                  <w:marRight w:val="0"/>
                  <w:marTop w:val="0"/>
                  <w:marBottom w:val="0"/>
                  <w:divBdr>
                    <w:top w:val="none" w:sz="0" w:space="0" w:color="auto"/>
                    <w:left w:val="none" w:sz="0" w:space="0" w:color="auto"/>
                    <w:bottom w:val="none" w:sz="0" w:space="0" w:color="auto"/>
                    <w:right w:val="none" w:sz="0" w:space="0" w:color="auto"/>
                  </w:divBdr>
                  <w:divsChild>
                    <w:div w:id="665858707">
                      <w:marLeft w:val="0"/>
                      <w:marRight w:val="0"/>
                      <w:marTop w:val="0"/>
                      <w:marBottom w:val="0"/>
                      <w:divBdr>
                        <w:top w:val="none" w:sz="0" w:space="0" w:color="auto"/>
                        <w:left w:val="none" w:sz="0" w:space="0" w:color="auto"/>
                        <w:bottom w:val="none" w:sz="0" w:space="0" w:color="auto"/>
                        <w:right w:val="none" w:sz="0" w:space="0" w:color="auto"/>
                      </w:divBdr>
                      <w:divsChild>
                        <w:div w:id="1455515279">
                          <w:marLeft w:val="0"/>
                          <w:marRight w:val="0"/>
                          <w:marTop w:val="0"/>
                          <w:marBottom w:val="0"/>
                          <w:divBdr>
                            <w:top w:val="single" w:sz="6" w:space="0" w:color="AAAAAA"/>
                            <w:left w:val="single" w:sz="6" w:space="0" w:color="AAAAAA"/>
                            <w:bottom w:val="single" w:sz="6" w:space="0" w:color="AAAAAA"/>
                            <w:right w:val="single" w:sz="6" w:space="0" w:color="AAAAAA"/>
                          </w:divBdr>
                          <w:divsChild>
                            <w:div w:id="135268475">
                              <w:marLeft w:val="0"/>
                              <w:marRight w:val="0"/>
                              <w:marTop w:val="0"/>
                              <w:marBottom w:val="0"/>
                              <w:divBdr>
                                <w:top w:val="none" w:sz="0" w:space="0" w:color="auto"/>
                                <w:left w:val="none" w:sz="0" w:space="0" w:color="auto"/>
                                <w:bottom w:val="none" w:sz="0" w:space="0" w:color="auto"/>
                                <w:right w:val="none" w:sz="0" w:space="0" w:color="auto"/>
                              </w:divBdr>
                              <w:divsChild>
                                <w:div w:id="1605653113">
                                  <w:marLeft w:val="0"/>
                                  <w:marRight w:val="0"/>
                                  <w:marTop w:val="0"/>
                                  <w:marBottom w:val="0"/>
                                  <w:divBdr>
                                    <w:top w:val="none" w:sz="0" w:space="0" w:color="auto"/>
                                    <w:left w:val="none" w:sz="0" w:space="0" w:color="auto"/>
                                    <w:bottom w:val="none" w:sz="0" w:space="0" w:color="auto"/>
                                    <w:right w:val="none" w:sz="0" w:space="0" w:color="auto"/>
                                  </w:divBdr>
                                  <w:divsChild>
                                    <w:div w:id="5060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ackboard.strayer.edu/bbcswebdav/institution/ACC/410/1152/Week4/Week%204%20Assignment%201%20Rubri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Binish Chaudry</dc:creator>
  <cp:keywords/>
  <dc:description/>
  <cp:lastModifiedBy>Binish Chaudry</cp:lastModifiedBy>
  <cp:revision>2</cp:revision>
  <dcterms:created xsi:type="dcterms:W3CDTF">2015-07-29T21:26:00Z</dcterms:created>
  <dcterms:modified xsi:type="dcterms:W3CDTF">2015-07-29T21:26:00Z</dcterms:modified>
</cp:coreProperties>
</file>